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A104" w14:textId="1C28CF40" w:rsidR="0028607C" w:rsidRPr="008A64FA" w:rsidRDefault="0028607C" w:rsidP="0028607C">
      <w:pPr>
        <w:jc w:val="center"/>
        <w:rPr>
          <w:sz w:val="32"/>
          <w:szCs w:val="32"/>
        </w:rPr>
      </w:pPr>
      <w:r w:rsidRPr="008A64FA">
        <w:rPr>
          <w:sz w:val="32"/>
          <w:szCs w:val="32"/>
        </w:rPr>
        <w:t>Změnový list k publikaci</w:t>
      </w:r>
    </w:p>
    <w:p w14:paraId="3C39DE77" w14:textId="1E0B0125" w:rsidR="0028607C" w:rsidRPr="008A64FA" w:rsidRDefault="0028607C" w:rsidP="0028607C">
      <w:pPr>
        <w:jc w:val="center"/>
        <w:rPr>
          <w:sz w:val="24"/>
          <w:szCs w:val="24"/>
        </w:rPr>
      </w:pPr>
      <w:r w:rsidRPr="008A64FA">
        <w:rPr>
          <w:sz w:val="24"/>
          <w:szCs w:val="24"/>
        </w:rPr>
        <w:t>„</w:t>
      </w:r>
      <w:r w:rsidRPr="008A64FA">
        <w:rPr>
          <w:b/>
          <w:bCs/>
          <w:sz w:val="24"/>
          <w:szCs w:val="24"/>
        </w:rPr>
        <w:t>DPH s účetními příklady pro příspěvkové organizace</w:t>
      </w:r>
      <w:r w:rsidRPr="008A64FA">
        <w:rPr>
          <w:sz w:val="24"/>
          <w:szCs w:val="24"/>
        </w:rPr>
        <w:t>“</w:t>
      </w:r>
    </w:p>
    <w:p w14:paraId="7F653FB0" w14:textId="77777777" w:rsidR="0028607C" w:rsidRPr="008A64FA" w:rsidRDefault="0028607C" w:rsidP="0028607C">
      <w:pPr>
        <w:rPr>
          <w:sz w:val="24"/>
          <w:szCs w:val="24"/>
        </w:rPr>
      </w:pPr>
    </w:p>
    <w:p w14:paraId="2B11A57A" w14:textId="0DC233A6" w:rsidR="0028607C" w:rsidRPr="008A64FA" w:rsidRDefault="0028607C" w:rsidP="0028607C">
      <w:pPr>
        <w:jc w:val="both"/>
        <w:rPr>
          <w:sz w:val="24"/>
          <w:szCs w:val="24"/>
        </w:rPr>
      </w:pPr>
      <w:r w:rsidRPr="009340AF">
        <w:rPr>
          <w:sz w:val="24"/>
          <w:szCs w:val="24"/>
        </w:rPr>
        <w:t xml:space="preserve">Publikace „DPH s účetními příklady pro příspěvkové organizace“ je zpracována na základě právního stavu platného ke dni jejího vydání, tj. k 1.4.2019.  Od data vydaní byl zákon o DPH několikrát novelizován, nicméně jejich dopad na text publikace byl zcela minimální. Pouze novela </w:t>
      </w:r>
      <w:proofErr w:type="spellStart"/>
      <w:r w:rsidRPr="009340AF">
        <w:rPr>
          <w:sz w:val="24"/>
          <w:szCs w:val="24"/>
        </w:rPr>
        <w:t>z.č</w:t>
      </w:r>
      <w:proofErr w:type="spellEnd"/>
      <w:r w:rsidRPr="009340AF">
        <w:rPr>
          <w:sz w:val="24"/>
          <w:szCs w:val="24"/>
        </w:rPr>
        <w:t xml:space="preserve">. </w:t>
      </w:r>
      <w:r w:rsidR="009340AF" w:rsidRPr="009340AF">
        <w:rPr>
          <w:sz w:val="24"/>
          <w:szCs w:val="24"/>
        </w:rPr>
        <w:t xml:space="preserve">266/2022 Sb. ze dne 24.11.2022 </w:t>
      </w:r>
      <w:r w:rsidRPr="009340AF">
        <w:rPr>
          <w:sz w:val="24"/>
          <w:szCs w:val="24"/>
        </w:rPr>
        <w:t xml:space="preserve">se projevila, a to </w:t>
      </w:r>
      <w:r w:rsidR="00EE3E62">
        <w:rPr>
          <w:sz w:val="24"/>
          <w:szCs w:val="24"/>
        </w:rPr>
        <w:t>jen</w:t>
      </w:r>
      <w:r w:rsidRPr="009340AF">
        <w:rPr>
          <w:sz w:val="24"/>
          <w:szCs w:val="24"/>
        </w:rPr>
        <w:t xml:space="preserve"> ve dvou kapitolách:</w:t>
      </w:r>
    </w:p>
    <w:p w14:paraId="1318585F" w14:textId="77777777" w:rsidR="0028607C" w:rsidRPr="008A64FA" w:rsidRDefault="0028607C" w:rsidP="0028607C">
      <w:pPr>
        <w:rPr>
          <w:sz w:val="24"/>
          <w:szCs w:val="24"/>
        </w:rPr>
      </w:pPr>
    </w:p>
    <w:p w14:paraId="6B80DB05" w14:textId="3FC0A583" w:rsidR="0028607C" w:rsidRPr="008A64FA" w:rsidRDefault="0028607C" w:rsidP="0028607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A64FA">
        <w:rPr>
          <w:b/>
          <w:bCs/>
          <w:sz w:val="24"/>
          <w:szCs w:val="24"/>
        </w:rPr>
        <w:t>Zvýšení obratu – kapitola č. 3 Reg</w:t>
      </w:r>
      <w:r w:rsidR="00117103">
        <w:rPr>
          <w:b/>
          <w:bCs/>
          <w:sz w:val="24"/>
          <w:szCs w:val="24"/>
        </w:rPr>
        <w:t>i</w:t>
      </w:r>
      <w:r w:rsidRPr="008A64FA">
        <w:rPr>
          <w:b/>
          <w:bCs/>
          <w:sz w:val="24"/>
          <w:szCs w:val="24"/>
        </w:rPr>
        <w:t>strace k plátcovství</w:t>
      </w:r>
    </w:p>
    <w:p w14:paraId="495F2CC7" w14:textId="77777777" w:rsidR="0028607C" w:rsidRPr="008A64FA" w:rsidRDefault="0028607C" w:rsidP="0028607C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8A64FA">
        <w:rPr>
          <w:rFonts w:eastAsia="Times New Roman"/>
          <w:sz w:val="24"/>
          <w:szCs w:val="24"/>
        </w:rPr>
        <w:t xml:space="preserve">Obrat pro povinnou registraci se zvyšuje na </w:t>
      </w:r>
      <w:r w:rsidRPr="00EE3E62">
        <w:rPr>
          <w:rFonts w:eastAsia="Times New Roman"/>
          <w:b/>
          <w:bCs/>
          <w:sz w:val="24"/>
          <w:szCs w:val="24"/>
        </w:rPr>
        <w:t>2 000 000,- Kč</w:t>
      </w:r>
    </w:p>
    <w:p w14:paraId="63459FBD" w14:textId="77777777" w:rsidR="0028607C" w:rsidRPr="008A64FA" w:rsidRDefault="0028607C" w:rsidP="0028607C">
      <w:pPr>
        <w:numPr>
          <w:ilvl w:val="1"/>
          <w:numId w:val="2"/>
        </w:numPr>
        <w:rPr>
          <w:rFonts w:eastAsia="Times New Roman"/>
          <w:sz w:val="24"/>
          <w:szCs w:val="24"/>
        </w:rPr>
      </w:pPr>
      <w:r w:rsidRPr="008A64FA">
        <w:rPr>
          <w:rFonts w:eastAsia="Times New Roman"/>
          <w:sz w:val="24"/>
          <w:szCs w:val="24"/>
        </w:rPr>
        <w:t>Plátci, kteří nesplňují obrat 2 000 000,- Kč mohou požádat o zrušení registrace</w:t>
      </w:r>
    </w:p>
    <w:p w14:paraId="010E0083" w14:textId="77777777" w:rsidR="0028607C" w:rsidRPr="008A64FA" w:rsidRDefault="0028607C" w:rsidP="0028607C">
      <w:pPr>
        <w:rPr>
          <w:sz w:val="24"/>
          <w:szCs w:val="24"/>
        </w:rPr>
      </w:pPr>
    </w:p>
    <w:p w14:paraId="113655D1" w14:textId="7C3F5BD9" w:rsidR="0028607C" w:rsidRPr="008A64FA" w:rsidRDefault="0028607C" w:rsidP="0028607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A64FA">
        <w:rPr>
          <w:b/>
          <w:bCs/>
          <w:sz w:val="24"/>
          <w:szCs w:val="24"/>
        </w:rPr>
        <w:t>Změny u Kontrolního hlášení – kapitola č. 10.4 Kontrolní hlášení</w:t>
      </w:r>
    </w:p>
    <w:p w14:paraId="6C86FD8E" w14:textId="77777777" w:rsidR="0028607C" w:rsidRPr="008A64FA" w:rsidRDefault="0028607C" w:rsidP="0028607C">
      <w:pPr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8A64FA">
        <w:rPr>
          <w:rFonts w:eastAsia="Times New Roman"/>
          <w:sz w:val="24"/>
          <w:szCs w:val="24"/>
        </w:rPr>
        <w:t xml:space="preserve">Prodloužení lhůty pro odpověď na výzvu správce daně týkající se KH na </w:t>
      </w:r>
      <w:r w:rsidRPr="008A64FA">
        <w:rPr>
          <w:rFonts w:eastAsia="Times New Roman"/>
          <w:b/>
          <w:bCs/>
          <w:sz w:val="24"/>
          <w:szCs w:val="24"/>
        </w:rPr>
        <w:t xml:space="preserve">17 kalendářních dnů ode dne DODÁNÍ výzvy do datové schránky </w:t>
      </w:r>
      <w:r w:rsidRPr="008A64FA">
        <w:rPr>
          <w:rFonts w:eastAsia="Times New Roman"/>
          <w:sz w:val="24"/>
          <w:szCs w:val="24"/>
        </w:rPr>
        <w:t>(§101g odst. 3 ZDPH)</w:t>
      </w:r>
    </w:p>
    <w:p w14:paraId="11BA12A2" w14:textId="47B7ACCD" w:rsidR="0028607C" w:rsidRPr="008A64FA" w:rsidRDefault="0028607C" w:rsidP="0028607C">
      <w:pPr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8A64FA">
        <w:rPr>
          <w:rFonts w:eastAsia="Times New Roman"/>
          <w:b/>
          <w:bCs/>
          <w:sz w:val="24"/>
          <w:szCs w:val="24"/>
        </w:rPr>
        <w:t xml:space="preserve">Vyloučení vzniku první pokuty </w:t>
      </w:r>
      <w:r w:rsidRPr="008A64FA">
        <w:rPr>
          <w:rFonts w:eastAsia="Times New Roman"/>
          <w:sz w:val="24"/>
          <w:szCs w:val="24"/>
        </w:rPr>
        <w:t xml:space="preserve">1 000,- Kč (pozdní podání KH bez výzvy) </w:t>
      </w:r>
      <w:r w:rsidR="000C3035">
        <w:rPr>
          <w:rFonts w:eastAsia="Times New Roman"/>
          <w:sz w:val="24"/>
          <w:szCs w:val="24"/>
        </w:rPr>
        <w:t xml:space="preserve">           </w:t>
      </w:r>
      <w:r w:rsidRPr="008A64FA">
        <w:rPr>
          <w:rFonts w:eastAsia="Times New Roman"/>
          <w:sz w:val="24"/>
          <w:szCs w:val="24"/>
        </w:rPr>
        <w:t xml:space="preserve">a </w:t>
      </w:r>
      <w:r w:rsidR="00EE3E62">
        <w:rPr>
          <w:rFonts w:eastAsia="Times New Roman"/>
          <w:sz w:val="24"/>
          <w:szCs w:val="24"/>
        </w:rPr>
        <w:t xml:space="preserve"> </w:t>
      </w:r>
      <w:r w:rsidRPr="008A64FA">
        <w:rPr>
          <w:rFonts w:eastAsia="Times New Roman"/>
          <w:sz w:val="24"/>
          <w:szCs w:val="24"/>
        </w:rPr>
        <w:t>10 000,- Kč (pozdní podání KH po výzvě) v jednom kalendářním roce (§101j ZDPH) bez dalších podmínek.</w:t>
      </w:r>
    </w:p>
    <w:p w14:paraId="2A698B39" w14:textId="77777777" w:rsidR="0028607C" w:rsidRPr="008A64FA" w:rsidRDefault="0028607C" w:rsidP="0028607C">
      <w:pPr>
        <w:numPr>
          <w:ilvl w:val="1"/>
          <w:numId w:val="3"/>
        </w:numPr>
        <w:rPr>
          <w:rFonts w:eastAsia="Times New Roman"/>
          <w:sz w:val="24"/>
          <w:szCs w:val="24"/>
        </w:rPr>
      </w:pPr>
      <w:r w:rsidRPr="008A64FA">
        <w:rPr>
          <w:rFonts w:eastAsia="Times New Roman"/>
          <w:b/>
          <w:bCs/>
          <w:sz w:val="24"/>
          <w:szCs w:val="24"/>
        </w:rPr>
        <w:t>Snížení pokut souvisejících s KH na poloviční výši pro čtvrtletní plátce</w:t>
      </w:r>
      <w:r w:rsidRPr="008A64FA">
        <w:rPr>
          <w:rFonts w:eastAsia="Times New Roman"/>
          <w:sz w:val="24"/>
          <w:szCs w:val="24"/>
        </w:rPr>
        <w:t>, fyzické osoby a s.r.o. s jedním společníkem (vyjma pokuty 1 000,- Kč)</w:t>
      </w:r>
    </w:p>
    <w:p w14:paraId="271B88C3" w14:textId="77777777" w:rsidR="008A64FA" w:rsidRPr="008A64FA" w:rsidRDefault="008A64FA" w:rsidP="008A64FA">
      <w:pPr>
        <w:rPr>
          <w:rFonts w:eastAsia="Times New Roman"/>
          <w:sz w:val="24"/>
          <w:szCs w:val="24"/>
        </w:rPr>
      </w:pPr>
    </w:p>
    <w:p w14:paraId="0C706676" w14:textId="77777777" w:rsidR="008A64FA" w:rsidRPr="008A64FA" w:rsidRDefault="008A64FA" w:rsidP="008A64FA">
      <w:pPr>
        <w:rPr>
          <w:rFonts w:eastAsia="Times New Roman"/>
          <w:sz w:val="24"/>
          <w:szCs w:val="24"/>
        </w:rPr>
      </w:pPr>
    </w:p>
    <w:p w14:paraId="53265BA8" w14:textId="4E2A4FB4" w:rsidR="008A64FA" w:rsidRPr="008A64FA" w:rsidRDefault="008A64FA" w:rsidP="008A64FA">
      <w:pPr>
        <w:rPr>
          <w:rFonts w:eastAsia="Times New Roman"/>
          <w:sz w:val="24"/>
          <w:szCs w:val="24"/>
        </w:rPr>
      </w:pPr>
      <w:r w:rsidRPr="008A64FA">
        <w:rPr>
          <w:rFonts w:eastAsia="Times New Roman"/>
          <w:sz w:val="24"/>
          <w:szCs w:val="24"/>
        </w:rPr>
        <w:t>Autoři</w:t>
      </w:r>
    </w:p>
    <w:p w14:paraId="2E0ED04A" w14:textId="77777777" w:rsidR="0028607C" w:rsidRPr="008A64FA" w:rsidRDefault="0028607C" w:rsidP="0028607C">
      <w:pPr>
        <w:rPr>
          <w:sz w:val="24"/>
          <w:szCs w:val="24"/>
        </w:rPr>
      </w:pPr>
    </w:p>
    <w:p w14:paraId="4491915B" w14:textId="77777777" w:rsidR="00397C35" w:rsidRPr="008A64FA" w:rsidRDefault="00397C35">
      <w:pPr>
        <w:rPr>
          <w:sz w:val="24"/>
          <w:szCs w:val="24"/>
        </w:rPr>
      </w:pPr>
    </w:p>
    <w:sectPr w:rsidR="00397C35" w:rsidRPr="008A6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79AE"/>
    <w:multiLevelType w:val="hybridMultilevel"/>
    <w:tmpl w:val="9CE6A1D4"/>
    <w:lvl w:ilvl="0" w:tplc="D8C6DB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6E8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A3A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A96D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A35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6A5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A46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2F9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0DD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5B26"/>
    <w:multiLevelType w:val="hybridMultilevel"/>
    <w:tmpl w:val="67C43DA2"/>
    <w:lvl w:ilvl="0" w:tplc="19F05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BF0"/>
    <w:multiLevelType w:val="hybridMultilevel"/>
    <w:tmpl w:val="B83C6D8C"/>
    <w:lvl w:ilvl="0" w:tplc="3EA6BE0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34318"/>
    <w:multiLevelType w:val="hybridMultilevel"/>
    <w:tmpl w:val="7B6C5CDA"/>
    <w:lvl w:ilvl="0" w:tplc="AF3AE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8E2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68CE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8866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4F66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AA74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BDC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636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2A2A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280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678031">
    <w:abstractNumId w:val="0"/>
  </w:num>
  <w:num w:numId="3" w16cid:durableId="268977218">
    <w:abstractNumId w:val="3"/>
  </w:num>
  <w:num w:numId="4" w16cid:durableId="202377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7C"/>
    <w:rsid w:val="000C3035"/>
    <w:rsid w:val="000F5535"/>
    <w:rsid w:val="00117103"/>
    <w:rsid w:val="0028607C"/>
    <w:rsid w:val="00397C35"/>
    <w:rsid w:val="008A64FA"/>
    <w:rsid w:val="009340AF"/>
    <w:rsid w:val="00E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01AE"/>
  <w15:chartTrackingRefBased/>
  <w15:docId w15:val="{D2275730-9923-439A-818E-A12C37E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07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0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Musilova</dc:creator>
  <cp:keywords/>
  <dc:description/>
  <cp:lastModifiedBy>Niki</cp:lastModifiedBy>
  <cp:revision>2</cp:revision>
  <dcterms:created xsi:type="dcterms:W3CDTF">2023-07-18T10:46:00Z</dcterms:created>
  <dcterms:modified xsi:type="dcterms:W3CDTF">2023-07-18T10:46:00Z</dcterms:modified>
</cp:coreProperties>
</file>